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BE" w:rsidRDefault="007B31E2" w:rsidP="003377BE">
      <w:r>
        <w:t xml:space="preserve">Spolek </w:t>
      </w:r>
      <w:r w:rsidR="003377BE">
        <w:t>FRYGATO-EKO</w:t>
      </w:r>
    </w:p>
    <w:p w:rsidR="003377BE" w:rsidRDefault="003377BE" w:rsidP="003377BE">
      <w:r>
        <w:t>Ing. Václav Gavlovský</w:t>
      </w:r>
    </w:p>
    <w:p w:rsidR="003377BE" w:rsidRDefault="003377BE" w:rsidP="003377BE">
      <w:r>
        <w:t>V Zákoutí 1135/3</w:t>
      </w:r>
    </w:p>
    <w:p w:rsidR="003377BE" w:rsidRDefault="003377BE" w:rsidP="003377BE">
      <w:r>
        <w:t>734 01 Karviná – Ráj</w:t>
      </w:r>
    </w:p>
    <w:p w:rsidR="009716F5" w:rsidRDefault="003377BE" w:rsidP="009716F5">
      <w:r>
        <w:t xml:space="preserve">                                                                                                  </w:t>
      </w:r>
    </w:p>
    <w:p w:rsidR="003377BE" w:rsidRDefault="009716F5" w:rsidP="009716F5">
      <w:pPr>
        <w:rPr>
          <w:b/>
        </w:rPr>
      </w:pPr>
      <w:r>
        <w:t xml:space="preserve">                                                                                                  </w:t>
      </w:r>
      <w:r w:rsidR="003377BE">
        <w:rPr>
          <w:b/>
        </w:rPr>
        <w:t>Magistrát města Karviné</w:t>
      </w:r>
    </w:p>
    <w:p w:rsidR="003377BE" w:rsidRDefault="003377BE" w:rsidP="003377BE">
      <w:r>
        <w:t xml:space="preserve">                                                                                                  Odbor stavební a životního prostředí</w:t>
      </w:r>
    </w:p>
    <w:p w:rsidR="003377BE" w:rsidRDefault="003377BE" w:rsidP="003377BE">
      <w:r>
        <w:t xml:space="preserve">                                                                                                  stavební úřad                                                                                                 </w:t>
      </w:r>
    </w:p>
    <w:p w:rsidR="00E3233C" w:rsidRDefault="003377BE" w:rsidP="007B31E2">
      <w:pPr>
        <w:ind w:left="5670"/>
      </w:pPr>
      <w:r>
        <w:tab/>
      </w:r>
    </w:p>
    <w:p w:rsidR="009716F5" w:rsidRDefault="00E3233C" w:rsidP="007B31E2">
      <w:pPr>
        <w:ind w:left="5670"/>
      </w:pPr>
      <w:r>
        <w:t xml:space="preserve">    </w:t>
      </w:r>
    </w:p>
    <w:p w:rsidR="003377BE" w:rsidRDefault="00E3233C" w:rsidP="007B31E2">
      <w:pPr>
        <w:ind w:left="5670"/>
      </w:pPr>
      <w:r>
        <w:t>V Karviné dne 17. 3. 2020</w:t>
      </w:r>
      <w:r w:rsidR="003377BE">
        <w:tab/>
      </w:r>
      <w:r w:rsidR="003377BE">
        <w:tab/>
        <w:t xml:space="preserve">                                                                                                              </w:t>
      </w:r>
      <w:r w:rsidR="007B31E2">
        <w:t xml:space="preserve">        </w:t>
      </w:r>
    </w:p>
    <w:p w:rsidR="009716F5" w:rsidRDefault="009716F5" w:rsidP="003377BE">
      <w:pPr>
        <w:autoSpaceDE w:val="0"/>
        <w:autoSpaceDN w:val="0"/>
        <w:adjustRightInd w:val="0"/>
      </w:pPr>
    </w:p>
    <w:p w:rsidR="003377BE" w:rsidRPr="00A54F0C" w:rsidRDefault="003377BE" w:rsidP="003377BE">
      <w:pPr>
        <w:autoSpaceDE w:val="0"/>
        <w:autoSpaceDN w:val="0"/>
        <w:adjustRightInd w:val="0"/>
        <w:rPr>
          <w:b/>
          <w:u w:val="thick"/>
        </w:rPr>
      </w:pPr>
      <w:r>
        <w:t xml:space="preserve">Věc: </w:t>
      </w:r>
      <w:r w:rsidRPr="00A54F0C">
        <w:rPr>
          <w:b/>
          <w:u w:val="thick"/>
        </w:rPr>
        <w:t xml:space="preserve">odvolání proti </w:t>
      </w:r>
      <w:r w:rsidR="00DB2104" w:rsidRPr="00A54F0C">
        <w:rPr>
          <w:b/>
          <w:u w:val="thick"/>
        </w:rPr>
        <w:t xml:space="preserve">výrokové části </w:t>
      </w:r>
      <w:r w:rsidRPr="00A54F0C">
        <w:rPr>
          <w:b/>
          <w:u w:val="thick"/>
        </w:rPr>
        <w:t>územní</w:t>
      </w:r>
      <w:r w:rsidR="00ED1E4F" w:rsidRPr="00A54F0C">
        <w:rPr>
          <w:b/>
          <w:u w:val="thick"/>
        </w:rPr>
        <w:t>ho</w:t>
      </w:r>
      <w:r w:rsidRPr="00A54F0C">
        <w:rPr>
          <w:b/>
          <w:u w:val="thick"/>
        </w:rPr>
        <w:t xml:space="preserve"> rozhodnutí ze dne </w:t>
      </w:r>
      <w:proofErr w:type="gramStart"/>
      <w:r w:rsidRPr="00A54F0C">
        <w:rPr>
          <w:b/>
          <w:u w:val="thick"/>
        </w:rPr>
        <w:t>04.03.2020</w:t>
      </w:r>
      <w:proofErr w:type="gramEnd"/>
    </w:p>
    <w:p w:rsidR="003377BE" w:rsidRDefault="003377BE" w:rsidP="003377BE">
      <w:pPr>
        <w:rPr>
          <w:b/>
          <w:u w:val="single"/>
        </w:rPr>
      </w:pPr>
    </w:p>
    <w:p w:rsidR="003377BE" w:rsidRDefault="003377BE" w:rsidP="00A65DE1">
      <w:pPr>
        <w:autoSpaceDE w:val="0"/>
        <w:autoSpaceDN w:val="0"/>
        <w:adjustRightInd w:val="0"/>
      </w:pPr>
      <w:r>
        <w:t xml:space="preserve">Na základě Vašeho </w:t>
      </w:r>
      <w:r w:rsidR="00A65DE1">
        <w:t>r</w:t>
      </w:r>
      <w:r w:rsidRPr="00A65DE1">
        <w:t xml:space="preserve">ozhodnuti </w:t>
      </w:r>
      <w:r w:rsidR="00A84D5C">
        <w:t xml:space="preserve"> - územní rozhodnutí </w:t>
      </w:r>
      <w:r w:rsidR="00A65DE1" w:rsidRPr="00A65DE1">
        <w:t>č. j.</w:t>
      </w:r>
      <w:r w:rsidR="00A65DE1">
        <w:rPr>
          <w:u w:val="single"/>
        </w:rPr>
        <w:t xml:space="preserve"> </w:t>
      </w:r>
      <w:r w:rsidR="00A65DE1" w:rsidRPr="00A65DE1">
        <w:rPr>
          <w:rFonts w:asciiTheme="minorHAnsi" w:eastAsiaTheme="minorHAnsi" w:hAnsiTheme="minorHAnsi" w:cs="ArialMT2"/>
        </w:rPr>
        <w:t xml:space="preserve"> </w:t>
      </w:r>
      <w:r w:rsidR="00A65DE1" w:rsidRPr="00A65DE1">
        <w:rPr>
          <w:rFonts w:asciiTheme="minorHAnsi" w:eastAsiaTheme="minorHAnsi" w:hAnsiTheme="minorHAnsi" w:cs="ArialMT"/>
        </w:rPr>
        <w:t xml:space="preserve">SMK/032601/2020; </w:t>
      </w:r>
      <w:proofErr w:type="spellStart"/>
      <w:r w:rsidR="00A65DE1">
        <w:rPr>
          <w:rFonts w:asciiTheme="minorHAnsi" w:eastAsiaTheme="minorHAnsi" w:hAnsiTheme="minorHAnsi" w:cs="ArialMT"/>
        </w:rPr>
        <w:t>sp</w:t>
      </w:r>
      <w:proofErr w:type="spellEnd"/>
      <w:r w:rsidR="00A65DE1">
        <w:rPr>
          <w:rFonts w:asciiTheme="minorHAnsi" w:eastAsiaTheme="minorHAnsi" w:hAnsiTheme="minorHAnsi" w:cs="ArialMT"/>
        </w:rPr>
        <w:t>. zn.</w:t>
      </w:r>
      <w:r w:rsidR="00A65DE1" w:rsidRPr="00A65DE1">
        <w:rPr>
          <w:rFonts w:asciiTheme="minorHAnsi" w:eastAsiaTheme="minorHAnsi" w:hAnsiTheme="minorHAnsi" w:cs="ArialMT2"/>
        </w:rPr>
        <w:t xml:space="preserve">: </w:t>
      </w:r>
      <w:r w:rsidR="00A65DE1" w:rsidRPr="00A65DE1">
        <w:rPr>
          <w:rFonts w:asciiTheme="minorHAnsi" w:eastAsiaTheme="minorHAnsi" w:hAnsiTheme="minorHAnsi" w:cs="ArialMT"/>
        </w:rPr>
        <w:t>SMK/14</w:t>
      </w:r>
      <w:r w:rsidR="00A65DE1" w:rsidRPr="00A65DE1">
        <w:rPr>
          <w:rFonts w:asciiTheme="minorHAnsi" w:eastAsiaTheme="minorHAnsi" w:hAnsiTheme="minorHAnsi" w:cs="ArialMT2"/>
        </w:rPr>
        <w:t>3314/2019/OSŽP</w:t>
      </w:r>
      <w:r w:rsidR="00A65DE1" w:rsidRPr="00A65DE1">
        <w:rPr>
          <w:rFonts w:asciiTheme="minorHAnsi" w:eastAsiaTheme="minorHAnsi" w:hAnsiTheme="minorHAnsi" w:cs="ArialMT"/>
        </w:rPr>
        <w:t>/</w:t>
      </w:r>
      <w:proofErr w:type="spellStart"/>
      <w:r w:rsidR="00A65DE1" w:rsidRPr="00A65DE1">
        <w:rPr>
          <w:rFonts w:asciiTheme="minorHAnsi" w:eastAsiaTheme="minorHAnsi" w:hAnsiTheme="minorHAnsi" w:cs="ArialMT"/>
        </w:rPr>
        <w:t>Va</w:t>
      </w:r>
      <w:proofErr w:type="spellEnd"/>
      <w:r w:rsidR="00A65DE1">
        <w:rPr>
          <w:rFonts w:asciiTheme="minorHAnsi" w:eastAsiaTheme="minorHAnsi" w:hAnsiTheme="minorHAnsi" w:cs="ArialMT"/>
        </w:rPr>
        <w:t xml:space="preserve"> ze dne 4.3.2020</w:t>
      </w:r>
      <w:r w:rsidR="00A84D5C">
        <w:rPr>
          <w:rFonts w:asciiTheme="minorHAnsi" w:eastAsiaTheme="minorHAnsi" w:hAnsiTheme="minorHAnsi" w:cs="ArialMT"/>
        </w:rPr>
        <w:t>;</w:t>
      </w:r>
      <w:r w:rsidR="00A65DE1">
        <w:rPr>
          <w:rFonts w:asciiTheme="minorHAnsi" w:eastAsiaTheme="minorHAnsi" w:hAnsiTheme="minorHAnsi" w:cs="ArialMT"/>
        </w:rPr>
        <w:t xml:space="preserve"> </w:t>
      </w:r>
      <w:r>
        <w:t xml:space="preserve">Vám tímto oznamujeme              </w:t>
      </w:r>
    </w:p>
    <w:p w:rsidR="003377BE" w:rsidRDefault="003377BE" w:rsidP="003377BE">
      <w:r>
        <w:t xml:space="preserve">                            </w:t>
      </w:r>
    </w:p>
    <w:p w:rsidR="003377BE" w:rsidRPr="00A54F0C" w:rsidRDefault="003377BE" w:rsidP="003377BE">
      <w:pPr>
        <w:rPr>
          <w:u w:val="double"/>
        </w:rPr>
      </w:pPr>
      <w:r>
        <w:t xml:space="preserve">               </w:t>
      </w:r>
      <w:r w:rsidR="00E3233C">
        <w:t xml:space="preserve">        </w:t>
      </w:r>
      <w:proofErr w:type="gramStart"/>
      <w:r w:rsidRPr="00A54F0C">
        <w:rPr>
          <w:b/>
          <w:u w:val="double"/>
        </w:rPr>
        <w:t xml:space="preserve">nesouhlasné  </w:t>
      </w:r>
      <w:r w:rsidR="00B6366C" w:rsidRPr="00A54F0C">
        <w:rPr>
          <w:b/>
          <w:u w:val="double"/>
        </w:rPr>
        <w:t>stanovisko</w:t>
      </w:r>
      <w:proofErr w:type="gramEnd"/>
      <w:r w:rsidR="00B6366C" w:rsidRPr="00A54F0C">
        <w:rPr>
          <w:b/>
          <w:u w:val="double"/>
        </w:rPr>
        <w:t xml:space="preserve"> </w:t>
      </w:r>
      <w:r w:rsidR="00DB2104" w:rsidRPr="00A54F0C">
        <w:rPr>
          <w:b/>
          <w:u w:val="double"/>
        </w:rPr>
        <w:t>proti</w:t>
      </w:r>
      <w:r w:rsidRPr="00A54F0C">
        <w:rPr>
          <w:u w:val="double"/>
        </w:rPr>
        <w:t xml:space="preserve"> </w:t>
      </w:r>
      <w:r w:rsidR="00DB2104" w:rsidRPr="00A54F0C">
        <w:rPr>
          <w:b/>
          <w:u w:val="double"/>
        </w:rPr>
        <w:t>v</w:t>
      </w:r>
      <w:r w:rsidR="00DB2104" w:rsidRPr="00A54F0C">
        <w:rPr>
          <w:rFonts w:ascii="Arial-BoldMT2" w:eastAsiaTheme="minorHAnsi" w:hAnsi="Arial-BoldMT2" w:cs="Arial-BoldMT2"/>
          <w:b/>
          <w:bCs/>
          <w:sz w:val="20"/>
          <w:szCs w:val="20"/>
          <w:u w:val="double"/>
        </w:rPr>
        <w:t>ypořádání s připomínkami veřejnosti</w:t>
      </w:r>
      <w:r w:rsidRPr="00A54F0C">
        <w:rPr>
          <w:u w:val="double"/>
        </w:rPr>
        <w:t xml:space="preserve">    </w:t>
      </w:r>
    </w:p>
    <w:p w:rsidR="007B31E2" w:rsidRDefault="007B31E2">
      <w:pPr>
        <w:rPr>
          <w:b/>
          <w:u w:val="single"/>
        </w:rPr>
      </w:pPr>
    </w:p>
    <w:p w:rsidR="009716F5" w:rsidRDefault="009716F5">
      <w:pPr>
        <w:rPr>
          <w:b/>
          <w:u w:val="single"/>
        </w:rPr>
      </w:pPr>
    </w:p>
    <w:p w:rsidR="00A84D5C" w:rsidRDefault="00A84D5C">
      <w:r w:rsidRPr="003C3395">
        <w:rPr>
          <w:b/>
          <w:u w:val="single"/>
        </w:rPr>
        <w:t>Odůvodnění</w:t>
      </w:r>
      <w:r>
        <w:t>:</w:t>
      </w:r>
    </w:p>
    <w:p w:rsidR="00A84D5C" w:rsidRPr="00DB2104" w:rsidRDefault="00A84D5C"/>
    <w:p w:rsidR="00A84D5C" w:rsidRPr="00DB2104" w:rsidRDefault="004758AF" w:rsidP="001457EC">
      <w:pPr>
        <w:ind w:left="284" w:hanging="284"/>
        <w:rPr>
          <w:rFonts w:eastAsiaTheme="minorHAnsi" w:cs="Arial-BoldMT2"/>
          <w:b/>
          <w:bCs/>
          <w:u w:val="single"/>
        </w:rPr>
      </w:pPr>
      <w:r w:rsidRPr="00DB2104">
        <w:t xml:space="preserve">1). </w:t>
      </w:r>
      <w:r w:rsidR="00A84D5C" w:rsidRPr="00DB2104">
        <w:t xml:space="preserve">Zásadně nesouhlasíme s námitkou, že zaslané </w:t>
      </w:r>
      <w:r w:rsidR="00FD2A25" w:rsidRPr="00DB2104">
        <w:t xml:space="preserve">naše </w:t>
      </w:r>
      <w:r w:rsidR="00A84D5C" w:rsidRPr="00DB2104">
        <w:t xml:space="preserve">stanovisko ze dne </w:t>
      </w:r>
      <w:r w:rsidR="00FD2A25" w:rsidRPr="00DB2104">
        <w:t>1</w:t>
      </w:r>
      <w:r w:rsidR="00A84D5C" w:rsidRPr="00DB2104">
        <w:rPr>
          <w:rFonts w:eastAsiaTheme="minorHAnsi" w:cs="ArialMT2"/>
        </w:rPr>
        <w:t xml:space="preserve">6.12.2019 pod </w:t>
      </w:r>
      <w:proofErr w:type="gramStart"/>
      <w:r w:rsidR="00A84D5C" w:rsidRPr="00DB2104">
        <w:rPr>
          <w:rFonts w:eastAsiaTheme="minorHAnsi" w:cs="ArialMT2"/>
        </w:rPr>
        <w:t>č.j.</w:t>
      </w:r>
      <w:proofErr w:type="gramEnd"/>
      <w:r w:rsidR="00A84D5C" w:rsidRPr="00DB2104">
        <w:rPr>
          <w:rFonts w:eastAsiaTheme="minorHAnsi" w:cs="ArialMT2"/>
        </w:rPr>
        <w:t xml:space="preserve"> </w:t>
      </w:r>
      <w:r w:rsidR="001457EC" w:rsidRPr="00DB2104">
        <w:rPr>
          <w:rFonts w:eastAsiaTheme="minorHAnsi" w:cs="ArialMT2"/>
        </w:rPr>
        <w:t xml:space="preserve">  </w:t>
      </w:r>
      <w:r w:rsidR="00A84D5C" w:rsidRPr="00DB2104">
        <w:rPr>
          <w:rFonts w:eastAsiaTheme="minorHAnsi" w:cs="ArialMT2"/>
        </w:rPr>
        <w:t>SMK/184945/2019</w:t>
      </w:r>
      <w:r w:rsidR="00DE499E">
        <w:rPr>
          <w:rFonts w:eastAsiaTheme="minorHAnsi" w:cs="ArialMT2"/>
        </w:rPr>
        <w:t>;</w:t>
      </w:r>
      <w:r w:rsidR="00A84D5C" w:rsidRPr="00DB2104">
        <w:t xml:space="preserve"> „</w:t>
      </w:r>
      <w:r w:rsidR="00A84D5C" w:rsidRPr="00DB2104">
        <w:rPr>
          <w:rFonts w:eastAsiaTheme="minorHAnsi" w:cs="Arial-BoldMT2"/>
          <w:b/>
          <w:bCs/>
          <w:u w:val="single"/>
        </w:rPr>
        <w:t>Sta</w:t>
      </w:r>
      <w:r w:rsidR="00A84D5C" w:rsidRPr="00DB2104">
        <w:rPr>
          <w:rFonts w:eastAsiaTheme="minorHAnsi" w:cs="Arial-BoldMT"/>
          <w:b/>
          <w:bCs/>
          <w:u w:val="single"/>
        </w:rPr>
        <w:t>n</w:t>
      </w:r>
      <w:r w:rsidR="00A84D5C" w:rsidRPr="00DB2104">
        <w:rPr>
          <w:rFonts w:eastAsiaTheme="minorHAnsi" w:cs="Arial-BoldMT2"/>
          <w:b/>
          <w:bCs/>
          <w:u w:val="single"/>
        </w:rPr>
        <w:t>ovisko v rámci územního řízení</w:t>
      </w:r>
      <w:r w:rsidR="00DE499E" w:rsidRPr="00DE499E">
        <w:rPr>
          <w:rFonts w:eastAsiaTheme="minorHAnsi" w:cs="Arial-BoldMT2"/>
          <w:b/>
          <w:bCs/>
        </w:rPr>
        <w:t>“,</w:t>
      </w:r>
      <w:r w:rsidR="00A84D5C" w:rsidRPr="00DB2104">
        <w:rPr>
          <w:rFonts w:eastAsiaTheme="minorHAnsi" w:cs="Arial-BoldMT2"/>
          <w:b/>
          <w:bCs/>
        </w:rPr>
        <w:t xml:space="preserve"> „</w:t>
      </w:r>
      <w:r w:rsidR="00A84D5C" w:rsidRPr="00DB2104">
        <w:rPr>
          <w:rFonts w:eastAsiaTheme="minorHAnsi" w:cs="Arial-BoldMT"/>
          <w:b/>
          <w:bCs/>
        </w:rPr>
        <w:t>Modernizace TKV</w:t>
      </w:r>
      <w:r w:rsidR="00A84D5C" w:rsidRPr="00DB2104">
        <w:rPr>
          <w:rFonts w:eastAsiaTheme="minorHAnsi" w:cs="Arial-BoldMT2"/>
          <w:b/>
          <w:bCs/>
        </w:rPr>
        <w:t xml:space="preserve">“ </w:t>
      </w:r>
      <w:r w:rsidR="00A84D5C" w:rsidRPr="00DB2104">
        <w:rPr>
          <w:rFonts w:eastAsiaTheme="minorHAnsi" w:cs="Arial-BoldMT2"/>
          <w:bCs/>
        </w:rPr>
        <w:t xml:space="preserve">se </w:t>
      </w:r>
      <w:r w:rsidR="00FD2A25" w:rsidRPr="00DB2104">
        <w:rPr>
          <w:rFonts w:eastAsiaTheme="minorHAnsi" w:cs="Arial-BoldMT2"/>
          <w:bCs/>
        </w:rPr>
        <w:t>týká</w:t>
      </w:r>
      <w:r w:rsidR="00FD2A25" w:rsidRPr="00DB2104">
        <w:rPr>
          <w:rFonts w:eastAsiaTheme="minorHAnsi" w:cs="Arial-BoldMT2"/>
          <w:b/>
          <w:bCs/>
        </w:rPr>
        <w:t xml:space="preserve"> </w:t>
      </w:r>
      <w:r w:rsidR="00FD2A25" w:rsidRPr="00DB2104">
        <w:rPr>
          <w:rFonts w:eastAsiaTheme="minorHAnsi" w:cs="Arial-BoldMT2"/>
          <w:bCs/>
        </w:rPr>
        <w:t xml:space="preserve">„připomínek k dokumentaci záměru na životní prostředí“ – viz </w:t>
      </w:r>
      <w:r w:rsidR="00F2013D">
        <w:rPr>
          <w:rFonts w:eastAsiaTheme="minorHAnsi" w:cs="Arial-BoldMT2"/>
          <w:bCs/>
        </w:rPr>
        <w:t xml:space="preserve">už samotný </w:t>
      </w:r>
      <w:r w:rsidR="00FD2A25" w:rsidRPr="00DB2104">
        <w:rPr>
          <w:rFonts w:eastAsiaTheme="minorHAnsi" w:cs="Arial-BoldMT2"/>
          <w:bCs/>
        </w:rPr>
        <w:t>název našeho odvolávacího stanoviska, kde je jasně uvedeno -</w:t>
      </w:r>
      <w:r w:rsidR="000B1990" w:rsidRPr="00DB2104">
        <w:rPr>
          <w:rFonts w:eastAsiaTheme="minorHAnsi" w:cs="Arial-BoldMT2"/>
          <w:b/>
          <w:bCs/>
        </w:rPr>
        <w:t xml:space="preserve">  </w:t>
      </w:r>
      <w:r w:rsidR="00FD2A25" w:rsidRPr="00DB2104">
        <w:rPr>
          <w:rFonts w:eastAsiaTheme="minorHAnsi" w:cs="Arial-BoldMT2"/>
          <w:b/>
          <w:bCs/>
          <w:u w:val="single"/>
        </w:rPr>
        <w:t>Sta</w:t>
      </w:r>
      <w:r w:rsidR="00FD2A25" w:rsidRPr="00DB2104">
        <w:rPr>
          <w:rFonts w:eastAsiaTheme="minorHAnsi" w:cs="Arial-BoldMT"/>
          <w:b/>
          <w:bCs/>
          <w:u w:val="single"/>
        </w:rPr>
        <w:t>n</w:t>
      </w:r>
      <w:r w:rsidR="00FD2A25" w:rsidRPr="00DB2104">
        <w:rPr>
          <w:rFonts w:eastAsiaTheme="minorHAnsi" w:cs="Arial-BoldMT2"/>
          <w:b/>
          <w:bCs/>
          <w:u w:val="single"/>
        </w:rPr>
        <w:t>ovisko v rámci územního řízení</w:t>
      </w:r>
      <w:r w:rsidR="000B1990" w:rsidRPr="00DB2104">
        <w:rPr>
          <w:rFonts w:eastAsiaTheme="minorHAnsi" w:cs="Arial-BoldMT2"/>
          <w:b/>
          <w:bCs/>
          <w:u w:val="single"/>
        </w:rPr>
        <w:t xml:space="preserve"> </w:t>
      </w:r>
      <w:r w:rsidR="000B1990" w:rsidRPr="00DB2104">
        <w:rPr>
          <w:rFonts w:eastAsiaTheme="minorHAnsi" w:cs="Arial-BoldMT2"/>
          <w:b/>
          <w:bCs/>
        </w:rPr>
        <w:t>– vydává Nesouhlasné stanovisko s předloženým záměrem</w:t>
      </w:r>
      <w:r w:rsidR="00FD2A25" w:rsidRPr="00DB2104">
        <w:rPr>
          <w:rFonts w:eastAsiaTheme="minorHAnsi" w:cs="Arial-BoldMT2"/>
          <w:b/>
          <w:bCs/>
          <w:u w:val="single"/>
        </w:rPr>
        <w:t>!</w:t>
      </w:r>
    </w:p>
    <w:p w:rsidR="00F2013D" w:rsidRDefault="00FD2A25" w:rsidP="001457EC">
      <w:pPr>
        <w:ind w:left="284"/>
        <w:rPr>
          <w:rFonts w:eastAsiaTheme="minorHAnsi" w:cs="Arial-BoldMT2"/>
          <w:bCs/>
        </w:rPr>
      </w:pPr>
      <w:r w:rsidRPr="00DB2104">
        <w:rPr>
          <w:rFonts w:eastAsiaTheme="minorHAnsi" w:cs="Arial-BoldMT2"/>
          <w:bCs/>
        </w:rPr>
        <w:t xml:space="preserve">V nadcházejícím textu jsou pak uvedeny všechny </w:t>
      </w:r>
      <w:r w:rsidRPr="00DB2104">
        <w:rPr>
          <w:rFonts w:eastAsiaTheme="minorHAnsi" w:cs="Arial-BoldMT2"/>
          <w:b/>
          <w:bCs/>
        </w:rPr>
        <w:t>důvody a námitky</w:t>
      </w:r>
      <w:r w:rsidRPr="00DB2104">
        <w:rPr>
          <w:rFonts w:eastAsiaTheme="minorHAnsi" w:cs="Arial-BoldMT2"/>
          <w:bCs/>
        </w:rPr>
        <w:t xml:space="preserve"> našeho nesouhlasu s </w:t>
      </w:r>
      <w:r w:rsidRPr="00DB2104">
        <w:rPr>
          <w:rFonts w:eastAsiaTheme="minorHAnsi" w:cs="Arial-BoldMT2"/>
          <w:b/>
          <w:bCs/>
          <w:u w:val="single"/>
        </w:rPr>
        <w:t>umístěním</w:t>
      </w:r>
      <w:r w:rsidRPr="00DB2104">
        <w:rPr>
          <w:rFonts w:eastAsiaTheme="minorHAnsi" w:cs="Arial-BoldMT2"/>
          <w:bCs/>
        </w:rPr>
        <w:t xml:space="preserve">, tj. případným předpokládaným </w:t>
      </w:r>
      <w:r w:rsidRPr="00DB2104">
        <w:rPr>
          <w:rFonts w:eastAsiaTheme="minorHAnsi" w:cs="Arial-BoldMT2"/>
          <w:b/>
          <w:bCs/>
          <w:u w:val="single"/>
        </w:rPr>
        <w:t>územním rozhodnutím</w:t>
      </w:r>
      <w:r w:rsidRPr="00DB2104">
        <w:rPr>
          <w:rFonts w:eastAsiaTheme="minorHAnsi" w:cs="Arial-BoldMT2"/>
          <w:bCs/>
        </w:rPr>
        <w:t xml:space="preserve"> v této lokalitě!</w:t>
      </w:r>
      <w:r w:rsidR="00BA5585" w:rsidRPr="00DB2104">
        <w:rPr>
          <w:rFonts w:eastAsiaTheme="minorHAnsi" w:cs="Arial-BoldMT2"/>
          <w:bCs/>
        </w:rPr>
        <w:t xml:space="preserve"> </w:t>
      </w:r>
    </w:p>
    <w:p w:rsidR="00F2013D" w:rsidRDefault="00F2013D" w:rsidP="001457EC">
      <w:pPr>
        <w:ind w:left="284"/>
        <w:rPr>
          <w:rFonts w:eastAsiaTheme="minorHAnsi" w:cs="Arial-BoldMT2"/>
          <w:bCs/>
        </w:rPr>
      </w:pPr>
    </w:p>
    <w:p w:rsidR="003C3395" w:rsidRPr="00DB2104" w:rsidRDefault="00BA5585" w:rsidP="001457EC">
      <w:pPr>
        <w:ind w:left="284"/>
        <w:rPr>
          <w:rFonts w:eastAsiaTheme="minorHAnsi" w:cs="Arial-BoldMT2"/>
          <w:bCs/>
          <w:u w:val="single"/>
        </w:rPr>
      </w:pPr>
      <w:r w:rsidRPr="00DB2104">
        <w:rPr>
          <w:rFonts w:eastAsiaTheme="minorHAnsi" w:cs="Arial-BoldMT2"/>
          <w:bCs/>
        </w:rPr>
        <w:t>V souladu se stavebním zákonem č.183/2006 Sb.;  §89, odst.</w:t>
      </w:r>
      <w:r w:rsidRPr="00DB2104">
        <w:rPr>
          <w:rFonts w:cs="Arial"/>
          <w:color w:val="000000"/>
          <w:shd w:val="clear" w:color="auto" w:fill="FFFFFF"/>
        </w:rPr>
        <w:t xml:space="preserve"> (4) - </w:t>
      </w:r>
      <w:r w:rsidRPr="00DB2104">
        <w:rPr>
          <w:rFonts w:cs="Arial"/>
          <w:color w:val="000000"/>
          <w:u w:val="single"/>
          <w:shd w:val="clear" w:color="auto" w:fill="FFFFFF"/>
        </w:rPr>
        <w:t xml:space="preserve">Obec uplatňuje v územním řízení námitky k ochraně zájmů obce a </w:t>
      </w:r>
      <w:r w:rsidRPr="00DB2104">
        <w:rPr>
          <w:rFonts w:cs="Arial"/>
          <w:b/>
          <w:color w:val="000000"/>
          <w:u w:val="single"/>
          <w:shd w:val="clear" w:color="auto" w:fill="FFFFFF"/>
        </w:rPr>
        <w:t>zájmů občanů obce</w:t>
      </w:r>
      <w:r w:rsidRPr="00DB2104">
        <w:rPr>
          <w:rFonts w:cs="Arial"/>
          <w:color w:val="000000"/>
          <w:u w:val="single"/>
          <w:shd w:val="clear" w:color="auto" w:fill="FFFFFF"/>
        </w:rPr>
        <w:t>. </w:t>
      </w:r>
    </w:p>
    <w:p w:rsidR="00FD2A25" w:rsidRPr="00DB2104" w:rsidRDefault="00FD2A25" w:rsidP="001457EC">
      <w:pPr>
        <w:ind w:left="284"/>
        <w:rPr>
          <w:rFonts w:eastAsiaTheme="minorHAnsi" w:cs="Arial-BoldMT2"/>
          <w:bCs/>
        </w:rPr>
      </w:pPr>
      <w:r w:rsidRPr="00DB2104">
        <w:rPr>
          <w:rFonts w:eastAsiaTheme="minorHAnsi" w:cs="Arial-BoldMT2"/>
          <w:bCs/>
        </w:rPr>
        <w:t>O žádných námitkách v rámci zákona</w:t>
      </w:r>
      <w:r w:rsidR="003C3395" w:rsidRPr="00DB2104">
        <w:rPr>
          <w:rFonts w:eastAsiaTheme="minorHAnsi" w:cs="Arial-BoldMT2"/>
          <w:bCs/>
        </w:rPr>
        <w:t xml:space="preserve"> </w:t>
      </w:r>
      <w:r w:rsidR="003C3395" w:rsidRPr="00DB2104">
        <w:rPr>
          <w:rFonts w:cs="Arial"/>
          <w:color w:val="222222"/>
          <w:shd w:val="clear" w:color="auto" w:fill="FFFFFF"/>
        </w:rPr>
        <w:t>č. 100/2001 Sb.</w:t>
      </w:r>
      <w:r w:rsidRPr="00DB2104">
        <w:rPr>
          <w:rFonts w:eastAsiaTheme="minorHAnsi" w:cs="Arial-BoldMT2"/>
          <w:bCs/>
        </w:rPr>
        <w:t xml:space="preserve"> o posuzování vlivů na životní prostředí, tj. dokumentace EIA, není v předloženém textu</w:t>
      </w:r>
      <w:r w:rsidR="000B1990" w:rsidRPr="00DB2104">
        <w:rPr>
          <w:rFonts w:eastAsiaTheme="minorHAnsi" w:cs="Arial-BoldMT2"/>
          <w:bCs/>
        </w:rPr>
        <w:t xml:space="preserve"> stanoviska</w:t>
      </w:r>
      <w:r w:rsidRPr="00DB2104">
        <w:rPr>
          <w:rFonts w:eastAsiaTheme="minorHAnsi" w:cs="Arial-BoldMT2"/>
          <w:bCs/>
        </w:rPr>
        <w:t xml:space="preserve"> </w:t>
      </w:r>
      <w:r w:rsidR="003C3395" w:rsidRPr="00DB2104">
        <w:rPr>
          <w:rFonts w:eastAsiaTheme="minorHAnsi" w:cs="Arial-BoldMT2"/>
          <w:bCs/>
        </w:rPr>
        <w:t xml:space="preserve">žádná </w:t>
      </w:r>
      <w:r w:rsidRPr="00DB2104">
        <w:rPr>
          <w:rFonts w:eastAsiaTheme="minorHAnsi" w:cs="Arial-BoldMT2"/>
          <w:bCs/>
        </w:rPr>
        <w:t>zmínka</w:t>
      </w:r>
      <w:r w:rsidR="000B1990" w:rsidRPr="00DB2104">
        <w:rPr>
          <w:rFonts w:eastAsiaTheme="minorHAnsi" w:cs="Arial-BoldMT2"/>
          <w:bCs/>
        </w:rPr>
        <w:t>.</w:t>
      </w:r>
      <w:r w:rsidRPr="00DB2104">
        <w:rPr>
          <w:rFonts w:eastAsiaTheme="minorHAnsi" w:cs="Arial-BoldMT2"/>
          <w:bCs/>
        </w:rPr>
        <w:t xml:space="preserve"> </w:t>
      </w:r>
      <w:r w:rsidR="000B1990" w:rsidRPr="00DB2104">
        <w:rPr>
          <w:rFonts w:eastAsiaTheme="minorHAnsi" w:cs="Arial-BoldMT2"/>
          <w:bCs/>
        </w:rPr>
        <w:t>J</w:t>
      </w:r>
      <w:r w:rsidRPr="00DB2104">
        <w:rPr>
          <w:rFonts w:eastAsiaTheme="minorHAnsi" w:cs="Arial-BoldMT2"/>
          <w:bCs/>
        </w:rPr>
        <w:t>edná se pouze o</w:t>
      </w:r>
      <w:r w:rsidR="003C3395" w:rsidRPr="00DB2104">
        <w:rPr>
          <w:rFonts w:eastAsiaTheme="minorHAnsi" w:cs="Arial-BoldMT2"/>
          <w:bCs/>
        </w:rPr>
        <w:t xml:space="preserve"> </w:t>
      </w:r>
      <w:r w:rsidR="00176B79" w:rsidRPr="00DB2104">
        <w:rPr>
          <w:rFonts w:eastAsiaTheme="minorHAnsi" w:cs="Arial-BoldMT2"/>
          <w:bCs/>
        </w:rPr>
        <w:t xml:space="preserve">záměrný, </w:t>
      </w:r>
      <w:r w:rsidR="003C3395" w:rsidRPr="00DB2104">
        <w:rPr>
          <w:rFonts w:eastAsiaTheme="minorHAnsi" w:cs="Arial-BoldMT2"/>
          <w:bCs/>
        </w:rPr>
        <w:t>naprosto</w:t>
      </w:r>
      <w:r w:rsidR="00A54F0C">
        <w:rPr>
          <w:rFonts w:eastAsiaTheme="minorHAnsi" w:cs="Arial-BoldMT2"/>
          <w:bCs/>
        </w:rPr>
        <w:t xml:space="preserve"> neprofesionálně</w:t>
      </w:r>
      <w:r w:rsidRPr="00DB2104">
        <w:rPr>
          <w:rFonts w:eastAsiaTheme="minorHAnsi" w:cs="Arial-BoldMT2"/>
          <w:bCs/>
        </w:rPr>
        <w:t xml:space="preserve"> zkreslující</w:t>
      </w:r>
      <w:r w:rsidR="00176B79" w:rsidRPr="00DB2104">
        <w:rPr>
          <w:rFonts w:eastAsiaTheme="minorHAnsi" w:cs="Arial-BoldMT2"/>
          <w:bCs/>
        </w:rPr>
        <w:t xml:space="preserve">, až demagogický </w:t>
      </w:r>
      <w:r w:rsidRPr="00DB2104">
        <w:rPr>
          <w:rFonts w:eastAsiaTheme="minorHAnsi" w:cs="Arial-BoldMT2"/>
          <w:bCs/>
        </w:rPr>
        <w:t>výklad stavebního úřadu</w:t>
      </w:r>
      <w:r w:rsidR="003C3395" w:rsidRPr="00DB2104">
        <w:rPr>
          <w:rFonts w:eastAsiaTheme="minorHAnsi" w:cs="Arial-BoldMT2"/>
          <w:bCs/>
        </w:rPr>
        <w:t xml:space="preserve"> v Karviné</w:t>
      </w:r>
      <w:r w:rsidRPr="00DB2104">
        <w:rPr>
          <w:rFonts w:eastAsiaTheme="minorHAnsi" w:cs="Arial-BoldMT2"/>
          <w:bCs/>
        </w:rPr>
        <w:t>.</w:t>
      </w:r>
    </w:p>
    <w:p w:rsidR="003C3395" w:rsidRPr="00DB2104" w:rsidRDefault="003C3395" w:rsidP="00A84D5C">
      <w:pPr>
        <w:rPr>
          <w:rFonts w:eastAsiaTheme="minorHAnsi" w:cs="Arial-BoldMT2"/>
          <w:bCs/>
        </w:rPr>
      </w:pPr>
    </w:p>
    <w:p w:rsidR="003C3395" w:rsidRPr="00DB2104" w:rsidRDefault="004758AF" w:rsidP="004758AF">
      <w:pPr>
        <w:ind w:left="284" w:hanging="284"/>
        <w:rPr>
          <w:rFonts w:eastAsiaTheme="minorHAnsi" w:cs="Arial-BoldMT2"/>
          <w:bCs/>
        </w:rPr>
      </w:pPr>
      <w:r w:rsidRPr="00DB2104">
        <w:rPr>
          <w:rFonts w:eastAsiaTheme="minorHAnsi" w:cs="Arial-BoldMT2"/>
          <w:bCs/>
        </w:rPr>
        <w:t xml:space="preserve">2). </w:t>
      </w:r>
      <w:r w:rsidR="002171EE" w:rsidRPr="00DB2104">
        <w:rPr>
          <w:rFonts w:eastAsiaTheme="minorHAnsi" w:cs="Arial-BoldMT2"/>
          <w:bCs/>
        </w:rPr>
        <w:t>Z</w:t>
      </w:r>
      <w:r w:rsidR="003C3395" w:rsidRPr="00DB2104">
        <w:rPr>
          <w:rFonts w:eastAsiaTheme="minorHAnsi" w:cs="Arial-BoldMT2"/>
          <w:bCs/>
        </w:rPr>
        <w:t> předloženého odůvodnění stavebního úřadu – „vypořádání s připomínkami veřejnosti“, jsme došli k </w:t>
      </w:r>
      <w:r w:rsidR="00A54F0C" w:rsidRPr="00A54F0C">
        <w:rPr>
          <w:rFonts w:eastAsiaTheme="minorHAnsi" w:cs="Arial-BoldMT2"/>
          <w:bCs/>
          <w:u w:val="single"/>
        </w:rPr>
        <w:t>přesvědčení</w:t>
      </w:r>
      <w:r w:rsidR="003C3395" w:rsidRPr="00A54F0C">
        <w:rPr>
          <w:rFonts w:eastAsiaTheme="minorHAnsi" w:cs="Arial-BoldMT2"/>
          <w:bCs/>
          <w:u w:val="single"/>
        </w:rPr>
        <w:t xml:space="preserve"> </w:t>
      </w:r>
      <w:r w:rsidR="003C3395" w:rsidRPr="00DB2104">
        <w:rPr>
          <w:rFonts w:eastAsiaTheme="minorHAnsi" w:cs="Arial-BoldMT2"/>
          <w:bCs/>
          <w:u w:val="single"/>
        </w:rPr>
        <w:t>podjatosti</w:t>
      </w:r>
      <w:r w:rsidR="003C3395" w:rsidRPr="00DB2104">
        <w:rPr>
          <w:rFonts w:eastAsiaTheme="minorHAnsi" w:cs="Arial-BoldMT2"/>
          <w:bCs/>
        </w:rPr>
        <w:t xml:space="preserve"> stavebního úřadu, které odůvodňujeme následovně:</w:t>
      </w:r>
    </w:p>
    <w:p w:rsidR="004758AF" w:rsidRPr="00DB2104" w:rsidRDefault="004758AF" w:rsidP="002B5882">
      <w:pPr>
        <w:ind w:left="567" w:hanging="283"/>
        <w:rPr>
          <w:rFonts w:eastAsiaTheme="minorHAnsi" w:cs="Arial-BoldMT2"/>
          <w:bCs/>
        </w:rPr>
      </w:pPr>
      <w:r w:rsidRPr="00DB2104">
        <w:rPr>
          <w:rFonts w:eastAsiaTheme="minorHAnsi" w:cs="Arial-BoldMT2"/>
          <w:bCs/>
        </w:rPr>
        <w:t xml:space="preserve">    a/. investor a žadatel společnost </w:t>
      </w:r>
      <w:proofErr w:type="spellStart"/>
      <w:r w:rsidRPr="00DB2104">
        <w:rPr>
          <w:rFonts w:eastAsiaTheme="minorHAnsi" w:cs="ArialMT2"/>
        </w:rPr>
        <w:t>Veolia</w:t>
      </w:r>
      <w:proofErr w:type="spellEnd"/>
      <w:r w:rsidRPr="00DB2104">
        <w:rPr>
          <w:rFonts w:eastAsiaTheme="minorHAnsi" w:cs="ArialMT2"/>
        </w:rPr>
        <w:t xml:space="preserve"> Energie ČR, a.s.,</w:t>
      </w:r>
      <w:r w:rsidR="00595B4B" w:rsidRPr="00DB2104">
        <w:rPr>
          <w:rFonts w:eastAsiaTheme="minorHAnsi" w:cs="ArialMT2"/>
        </w:rPr>
        <w:t xml:space="preserve"> se nachází v katastrálním území Karviná</w:t>
      </w:r>
      <w:r w:rsidR="00595B4B" w:rsidRPr="00DB2104">
        <w:rPr>
          <w:rFonts w:eastAsiaTheme="minorHAnsi" w:cs="ArialMT"/>
        </w:rPr>
        <w:t>-Doly, v o</w:t>
      </w:r>
      <w:r w:rsidR="00595B4B" w:rsidRPr="00DB2104">
        <w:rPr>
          <w:rFonts w:eastAsiaTheme="minorHAnsi" w:cs="ArialMT2"/>
        </w:rPr>
        <w:t>bci Karviná,</w:t>
      </w:r>
      <w:r w:rsidRPr="00DB2104">
        <w:rPr>
          <w:rFonts w:eastAsiaTheme="minorHAnsi" w:cs="ArialMT2"/>
        </w:rPr>
        <w:t xml:space="preserve"> je hlavním</w:t>
      </w:r>
      <w:r w:rsidR="00F92E11" w:rsidRPr="00DB2104">
        <w:rPr>
          <w:rFonts w:eastAsiaTheme="minorHAnsi" w:cs="ArialMT2"/>
        </w:rPr>
        <w:t xml:space="preserve"> a jediným</w:t>
      </w:r>
      <w:r w:rsidRPr="00DB2104">
        <w:rPr>
          <w:rFonts w:eastAsiaTheme="minorHAnsi" w:cs="ArialMT2"/>
        </w:rPr>
        <w:t xml:space="preserve"> dodavatelem tepla pro město </w:t>
      </w:r>
      <w:r w:rsidR="007B31E2">
        <w:rPr>
          <w:rFonts w:eastAsiaTheme="minorHAnsi" w:cs="ArialMT2"/>
        </w:rPr>
        <w:t>K</w:t>
      </w:r>
      <w:r w:rsidRPr="00DB2104">
        <w:rPr>
          <w:rFonts w:eastAsiaTheme="minorHAnsi" w:cs="ArialMT2"/>
        </w:rPr>
        <w:t>arviná.</w:t>
      </w:r>
    </w:p>
    <w:p w:rsidR="003C3395" w:rsidRPr="00DB2104" w:rsidRDefault="002171EE" w:rsidP="00A84D5C">
      <w:pPr>
        <w:rPr>
          <w:rFonts w:eastAsiaTheme="minorHAnsi" w:cs="Arial-BoldMT2"/>
          <w:bCs/>
        </w:rPr>
      </w:pPr>
      <w:r w:rsidRPr="00DB2104">
        <w:rPr>
          <w:rFonts w:eastAsiaTheme="minorHAnsi" w:cs="Arial-BoldMT2"/>
          <w:bCs/>
        </w:rPr>
        <w:t xml:space="preserve">    </w:t>
      </w:r>
      <w:r w:rsidR="004758AF" w:rsidRPr="00DB2104">
        <w:rPr>
          <w:rFonts w:eastAsiaTheme="minorHAnsi" w:cs="Arial-BoldMT2"/>
          <w:bCs/>
        </w:rPr>
        <w:t xml:space="preserve">     b</w:t>
      </w:r>
      <w:r w:rsidRPr="00DB2104">
        <w:rPr>
          <w:rFonts w:eastAsiaTheme="minorHAnsi" w:cs="Arial-BoldMT2"/>
          <w:bCs/>
        </w:rPr>
        <w:t>/. p</w:t>
      </w:r>
      <w:r w:rsidR="0080767C" w:rsidRPr="00DB2104">
        <w:rPr>
          <w:rFonts w:eastAsiaTheme="minorHAnsi" w:cs="Arial-BoldMT2"/>
          <w:bCs/>
        </w:rPr>
        <w:t>rimátor města Karviné</w:t>
      </w:r>
      <w:bookmarkStart w:id="0" w:name="_GoBack"/>
      <w:bookmarkEnd w:id="0"/>
      <w:r w:rsidR="0080767C" w:rsidRPr="00DB2104">
        <w:rPr>
          <w:rFonts w:eastAsiaTheme="minorHAnsi" w:cs="Arial-BoldMT2"/>
          <w:bCs/>
        </w:rPr>
        <w:t>, je zároveň předsedou MFK v</w:t>
      </w:r>
      <w:r w:rsidRPr="00DB2104">
        <w:rPr>
          <w:rFonts w:eastAsiaTheme="minorHAnsi" w:cs="Arial-BoldMT2"/>
          <w:bCs/>
        </w:rPr>
        <w:t> </w:t>
      </w:r>
      <w:r w:rsidR="0080767C" w:rsidRPr="00DB2104">
        <w:rPr>
          <w:rFonts w:eastAsiaTheme="minorHAnsi" w:cs="Arial-BoldMT2"/>
          <w:bCs/>
        </w:rPr>
        <w:t>Karviné</w:t>
      </w:r>
      <w:r w:rsidRPr="00DB2104">
        <w:rPr>
          <w:rFonts w:eastAsiaTheme="minorHAnsi" w:cs="Arial-BoldMT2"/>
          <w:bCs/>
        </w:rPr>
        <w:t>.</w:t>
      </w:r>
    </w:p>
    <w:p w:rsidR="002171EE" w:rsidRPr="00DB2104" w:rsidRDefault="002171EE" w:rsidP="002171EE">
      <w:pPr>
        <w:autoSpaceDE w:val="0"/>
        <w:autoSpaceDN w:val="0"/>
        <w:adjustRightInd w:val="0"/>
        <w:ind w:left="567" w:hanging="567"/>
        <w:rPr>
          <w:rFonts w:eastAsiaTheme="minorHAnsi" w:cs="ArialMT2"/>
          <w:u w:val="single"/>
        </w:rPr>
      </w:pPr>
      <w:r w:rsidRPr="00DB2104">
        <w:rPr>
          <w:rFonts w:eastAsiaTheme="minorHAnsi" w:cs="Arial-BoldMT2"/>
          <w:bCs/>
        </w:rPr>
        <w:t xml:space="preserve">    </w:t>
      </w:r>
      <w:r w:rsidR="004758AF" w:rsidRPr="00DB2104">
        <w:rPr>
          <w:rFonts w:eastAsiaTheme="minorHAnsi" w:cs="Arial-BoldMT2"/>
          <w:bCs/>
        </w:rPr>
        <w:t xml:space="preserve">    </w:t>
      </w:r>
      <w:r w:rsidRPr="00DB2104">
        <w:rPr>
          <w:rFonts w:eastAsiaTheme="minorHAnsi" w:cs="Arial-BoldMT2"/>
          <w:bCs/>
        </w:rPr>
        <w:t xml:space="preserve"> </w:t>
      </w:r>
      <w:r w:rsidR="004758AF" w:rsidRPr="00DB2104">
        <w:rPr>
          <w:rFonts w:eastAsiaTheme="minorHAnsi" w:cs="Arial-BoldMT2"/>
          <w:bCs/>
        </w:rPr>
        <w:t>c</w:t>
      </w:r>
      <w:r w:rsidRPr="00DB2104">
        <w:rPr>
          <w:rFonts w:eastAsiaTheme="minorHAnsi" w:cs="Arial-BoldMT2"/>
          <w:bCs/>
        </w:rPr>
        <w:t xml:space="preserve">/. </w:t>
      </w:r>
      <w:r w:rsidR="00176B79" w:rsidRPr="00DB2104">
        <w:rPr>
          <w:rFonts w:eastAsiaTheme="minorHAnsi" w:cs="Arial-BoldMT2"/>
          <w:bCs/>
        </w:rPr>
        <w:t>m</w:t>
      </w:r>
      <w:r w:rsidRPr="00DB2104">
        <w:rPr>
          <w:rFonts w:eastAsiaTheme="minorHAnsi" w:cs="Arial-BoldMT2"/>
          <w:bCs/>
        </w:rPr>
        <w:t>ezi hlavními sponzory uvedeného MFK v Karviné, je žadatel a investor záměru „</w:t>
      </w:r>
      <w:r w:rsidRPr="00DB2104">
        <w:rPr>
          <w:rFonts w:eastAsiaTheme="minorHAnsi" w:cs="Arial-BoldMT2"/>
          <w:b/>
          <w:bCs/>
        </w:rPr>
        <w:t>Modernizace   TKV</w:t>
      </w:r>
      <w:r w:rsidRPr="00DB2104">
        <w:rPr>
          <w:rFonts w:eastAsiaTheme="minorHAnsi" w:cs="Arial-BoldMT2"/>
          <w:bCs/>
        </w:rPr>
        <w:t xml:space="preserve">“, </w:t>
      </w:r>
      <w:r w:rsidRPr="00DB2104">
        <w:rPr>
          <w:rFonts w:eastAsiaTheme="minorHAnsi" w:cs="Arial-BoldMT2"/>
          <w:bCs/>
          <w:u w:val="single"/>
        </w:rPr>
        <w:t xml:space="preserve">společnost </w:t>
      </w:r>
      <w:proofErr w:type="spellStart"/>
      <w:r w:rsidRPr="00DB2104">
        <w:rPr>
          <w:rFonts w:eastAsiaTheme="minorHAnsi" w:cs="ArialMT2"/>
          <w:u w:val="single"/>
        </w:rPr>
        <w:t>Veolia</w:t>
      </w:r>
      <w:proofErr w:type="spellEnd"/>
      <w:r w:rsidRPr="00DB2104">
        <w:rPr>
          <w:rFonts w:eastAsiaTheme="minorHAnsi" w:cs="ArialMT2"/>
          <w:u w:val="single"/>
        </w:rPr>
        <w:t xml:space="preserve"> Energie ČR, a.s.!</w:t>
      </w:r>
    </w:p>
    <w:p w:rsidR="003C3395" w:rsidRPr="00176B79" w:rsidRDefault="003C3395" w:rsidP="00A84D5C">
      <w:pPr>
        <w:rPr>
          <w:rFonts w:ascii="Arial-BoldMT2" w:eastAsiaTheme="minorHAnsi" w:hAnsi="Arial-BoldMT2" w:cs="Arial-BoldMT2"/>
          <w:bCs/>
          <w:sz w:val="20"/>
          <w:szCs w:val="20"/>
          <w:u w:val="single"/>
        </w:rPr>
      </w:pPr>
    </w:p>
    <w:p w:rsidR="00E3233C" w:rsidRDefault="00E3233C" w:rsidP="00A84D5C">
      <w:pPr>
        <w:rPr>
          <w:rFonts w:ascii="Arial-BoldMT2" w:eastAsiaTheme="minorHAnsi" w:hAnsi="Arial-BoldMT2" w:cs="Arial-BoldMT2"/>
          <w:b/>
          <w:bCs/>
          <w:sz w:val="20"/>
          <w:szCs w:val="20"/>
          <w:u w:val="single"/>
        </w:rPr>
      </w:pPr>
    </w:p>
    <w:p w:rsidR="00FD2A25" w:rsidRDefault="00176B79" w:rsidP="00A84D5C">
      <w:pPr>
        <w:rPr>
          <w:rFonts w:ascii="Arial-BoldMT2" w:eastAsiaTheme="minorHAnsi" w:hAnsi="Arial-BoldMT2" w:cs="Arial-BoldMT2"/>
          <w:b/>
          <w:bCs/>
          <w:sz w:val="20"/>
          <w:szCs w:val="20"/>
          <w:u w:val="single"/>
        </w:rPr>
      </w:pPr>
      <w:r w:rsidRPr="004758AF">
        <w:rPr>
          <w:rFonts w:ascii="Arial-BoldMT2" w:eastAsiaTheme="minorHAnsi" w:hAnsi="Arial-BoldMT2" w:cs="Arial-BoldMT2"/>
          <w:b/>
          <w:bCs/>
          <w:sz w:val="20"/>
          <w:szCs w:val="20"/>
          <w:u w:val="single"/>
        </w:rPr>
        <w:lastRenderedPageBreak/>
        <w:t xml:space="preserve">Z výše uvedeného je pak naprosto zřejmý střed zájmu a </w:t>
      </w:r>
      <w:r w:rsidR="004758AF" w:rsidRPr="004758AF">
        <w:rPr>
          <w:rFonts w:ascii="Arial-BoldMT2" w:eastAsiaTheme="minorHAnsi" w:hAnsi="Arial-BoldMT2" w:cs="Arial-BoldMT2"/>
          <w:b/>
          <w:bCs/>
          <w:sz w:val="20"/>
          <w:szCs w:val="20"/>
          <w:u w:val="single"/>
        </w:rPr>
        <w:t xml:space="preserve">systémové </w:t>
      </w:r>
      <w:r w:rsidRPr="004758AF">
        <w:rPr>
          <w:rFonts w:ascii="Arial-BoldMT2" w:eastAsiaTheme="minorHAnsi" w:hAnsi="Arial-BoldMT2" w:cs="Arial-BoldMT2"/>
          <w:b/>
          <w:bCs/>
          <w:sz w:val="20"/>
          <w:szCs w:val="20"/>
          <w:u w:val="single"/>
        </w:rPr>
        <w:t>podjatosti</w:t>
      </w:r>
      <w:r w:rsidR="002945BF" w:rsidRPr="004758AF">
        <w:rPr>
          <w:rFonts w:ascii="Arial-BoldMT2" w:eastAsiaTheme="minorHAnsi" w:hAnsi="Arial-BoldMT2" w:cs="Arial-BoldMT2"/>
          <w:b/>
          <w:bCs/>
          <w:sz w:val="20"/>
          <w:szCs w:val="20"/>
          <w:u w:val="single"/>
        </w:rPr>
        <w:t xml:space="preserve"> dle </w:t>
      </w:r>
      <w:proofErr w:type="gramStart"/>
      <w:r w:rsidR="002945BF" w:rsidRPr="004758AF">
        <w:rPr>
          <w:rFonts w:ascii="Arial-BoldMT2" w:eastAsiaTheme="minorHAnsi" w:hAnsi="Arial-BoldMT2" w:cs="Arial-BoldMT2"/>
          <w:b/>
          <w:bCs/>
          <w:sz w:val="20"/>
          <w:szCs w:val="20"/>
          <w:u w:val="single"/>
        </w:rPr>
        <w:t>zákona</w:t>
      </w:r>
      <w:r w:rsidR="002945BF" w:rsidRPr="004758AF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595B4B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       </w:t>
      </w:r>
      <w:r w:rsidR="002945BF" w:rsidRPr="004758AF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č.</w:t>
      </w:r>
      <w:proofErr w:type="gramEnd"/>
      <w:r w:rsidR="002945BF" w:rsidRPr="004758AF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 159/2006 Sb., o střetu zájmů</w:t>
      </w:r>
      <w:r w:rsidRPr="004758AF">
        <w:rPr>
          <w:rFonts w:ascii="Arial-BoldMT2" w:eastAsiaTheme="minorHAnsi" w:hAnsi="Arial-BoldMT2" w:cs="Arial-BoldMT2"/>
          <w:b/>
          <w:bCs/>
          <w:sz w:val="20"/>
          <w:szCs w:val="20"/>
          <w:u w:val="single"/>
        </w:rPr>
        <w:t>.</w:t>
      </w:r>
    </w:p>
    <w:p w:rsidR="00595B4B" w:rsidRDefault="00595B4B" w:rsidP="00A84D5C">
      <w:pPr>
        <w:rPr>
          <w:rFonts w:ascii="Arial-BoldMT2" w:eastAsiaTheme="minorHAnsi" w:hAnsi="Arial-BoldMT2" w:cs="Arial-BoldMT2"/>
          <w:b/>
          <w:bCs/>
          <w:sz w:val="20"/>
          <w:szCs w:val="20"/>
          <w:u w:val="single"/>
        </w:rPr>
      </w:pPr>
    </w:p>
    <w:p w:rsidR="00E3233C" w:rsidRDefault="007B31E2" w:rsidP="00A84D5C">
      <w:r>
        <w:t xml:space="preserve">                                                                                                          </w:t>
      </w:r>
    </w:p>
    <w:p w:rsidR="00595B4B" w:rsidRDefault="00E3233C" w:rsidP="00A84D5C">
      <w:pPr>
        <w:rPr>
          <w:rFonts w:ascii="Arial-BoldMT2" w:eastAsiaTheme="minorHAnsi" w:hAnsi="Arial-BoldMT2" w:cs="Arial-BoldMT2"/>
          <w:b/>
          <w:bCs/>
          <w:sz w:val="20"/>
          <w:szCs w:val="20"/>
          <w:u w:val="single"/>
        </w:rPr>
      </w:pPr>
      <w:r>
        <w:t xml:space="preserve">                                                                                                 </w:t>
      </w:r>
    </w:p>
    <w:p w:rsidR="00E3233C" w:rsidRDefault="00E3233C" w:rsidP="00A84D5C">
      <w:pPr>
        <w:rPr>
          <w:rFonts w:ascii="Arial-BoldMT2" w:eastAsiaTheme="minorHAnsi" w:hAnsi="Arial-BoldMT2" w:cs="Arial-BoldMT2"/>
          <w:bCs/>
          <w:sz w:val="20"/>
          <w:szCs w:val="20"/>
        </w:rPr>
      </w:pPr>
    </w:p>
    <w:p w:rsidR="00595B4B" w:rsidRDefault="009E62C6" w:rsidP="00A84D5C">
      <w:pPr>
        <w:rPr>
          <w:rFonts w:ascii="Arial-BoldMT2" w:eastAsiaTheme="minorHAnsi" w:hAnsi="Arial-BoldMT2" w:cs="Arial-BoldMT2"/>
          <w:bCs/>
          <w:sz w:val="20"/>
          <w:szCs w:val="20"/>
        </w:rPr>
      </w:pPr>
      <w:r>
        <w:rPr>
          <w:rFonts w:ascii="Arial-BoldMT2" w:eastAsiaTheme="minorHAnsi" w:hAnsi="Arial-BoldMT2" w:cs="Arial-BoldMT2"/>
          <w:bCs/>
          <w:sz w:val="20"/>
          <w:szCs w:val="20"/>
        </w:rPr>
        <w:t>S</w:t>
      </w:r>
      <w:r w:rsidR="00595B4B">
        <w:rPr>
          <w:rFonts w:ascii="Arial-BoldMT2" w:eastAsiaTheme="minorHAnsi" w:hAnsi="Arial-BoldMT2" w:cs="Arial-BoldMT2"/>
          <w:bCs/>
          <w:sz w:val="20"/>
          <w:szCs w:val="20"/>
        </w:rPr>
        <w:t> </w:t>
      </w:r>
      <w:r w:rsidR="00595B4B" w:rsidRPr="00595B4B">
        <w:rPr>
          <w:rFonts w:ascii="Arial-BoldMT2" w:eastAsiaTheme="minorHAnsi" w:hAnsi="Arial-BoldMT2" w:cs="Arial-BoldMT2"/>
          <w:bCs/>
          <w:sz w:val="20"/>
          <w:szCs w:val="20"/>
        </w:rPr>
        <w:t>pozdravem</w:t>
      </w:r>
    </w:p>
    <w:p w:rsidR="00E3233C" w:rsidRDefault="00E3233C" w:rsidP="00595B4B"/>
    <w:p w:rsidR="00E3233C" w:rsidRDefault="00E3233C" w:rsidP="00595B4B"/>
    <w:p w:rsidR="006B21D0" w:rsidRDefault="006B21D0" w:rsidP="00595B4B"/>
    <w:p w:rsidR="006B21D0" w:rsidRDefault="006B21D0" w:rsidP="00595B4B"/>
    <w:p w:rsidR="00E3233C" w:rsidRDefault="00E3233C" w:rsidP="00595B4B">
      <w:r>
        <w:t xml:space="preserve">…………………………………                                   </w:t>
      </w:r>
      <w:r>
        <w:tab/>
      </w:r>
      <w:r>
        <w:tab/>
        <w:t xml:space="preserve">   ……………………………………….</w:t>
      </w:r>
      <w:r>
        <w:tab/>
      </w:r>
      <w:r>
        <w:tab/>
      </w:r>
    </w:p>
    <w:p w:rsidR="00E3233C" w:rsidRDefault="00595B4B" w:rsidP="00595B4B">
      <w:r>
        <w:t>Ing. Václav Gavlovský</w:t>
      </w:r>
      <w:r w:rsidR="007B31E2">
        <w:t xml:space="preserve"> </w:t>
      </w:r>
      <w:r w:rsidR="00B6366C">
        <w:t xml:space="preserve"> </w:t>
      </w:r>
      <w:r w:rsidR="00E3233C">
        <w:t xml:space="preserve">                                                        MUDr. Dominik Tománek</w:t>
      </w:r>
    </w:p>
    <w:p w:rsidR="007B31E2" w:rsidRDefault="007B31E2" w:rsidP="00595B4B">
      <w:proofErr w:type="gramStart"/>
      <w:r>
        <w:t xml:space="preserve">předseda </w:t>
      </w:r>
      <w:r w:rsidR="00B6366C">
        <w:t xml:space="preserve">            </w:t>
      </w:r>
      <w:r w:rsidR="00E3233C">
        <w:t xml:space="preserve">                                               </w:t>
      </w:r>
      <w:r w:rsidR="00F2013D">
        <w:t xml:space="preserve">            </w:t>
      </w:r>
      <w:r w:rsidR="00E3233C">
        <w:t xml:space="preserve">      </w:t>
      </w:r>
      <w:r w:rsidR="00B6366C">
        <w:t xml:space="preserve"> jednatel</w:t>
      </w:r>
      <w:proofErr w:type="gramEnd"/>
    </w:p>
    <w:p w:rsidR="00595B4B" w:rsidRPr="00595B4B" w:rsidRDefault="00F2013D" w:rsidP="00A84D5C">
      <w:pPr>
        <w:rPr>
          <w:rFonts w:ascii="Arial-BoldMT2" w:eastAsiaTheme="minorHAnsi" w:hAnsi="Arial-BoldMT2" w:cs="Arial-BoldMT2"/>
          <w:bCs/>
          <w:sz w:val="20"/>
          <w:szCs w:val="20"/>
        </w:rPr>
      </w:pPr>
      <w:r>
        <w:rPr>
          <w:rFonts w:ascii="Arial-BoldMT2" w:eastAsiaTheme="minorHAnsi" w:hAnsi="Arial-BoldMT2" w:cs="Arial-BoldMT2"/>
          <w:bCs/>
          <w:sz w:val="20"/>
          <w:szCs w:val="20"/>
        </w:rPr>
        <w:t>Spolku FRYGATO-EKO</w:t>
      </w:r>
    </w:p>
    <w:p w:rsidR="00FD2A25" w:rsidRDefault="00FD2A25" w:rsidP="00A84D5C">
      <w:pPr>
        <w:rPr>
          <w:rFonts w:ascii="Arial-BoldMT2" w:eastAsiaTheme="minorHAnsi" w:hAnsi="Arial-BoldMT2" w:cs="Arial-BoldMT2"/>
          <w:b/>
          <w:bCs/>
          <w:sz w:val="20"/>
          <w:szCs w:val="20"/>
        </w:rPr>
      </w:pPr>
    </w:p>
    <w:p w:rsidR="00A84D5C" w:rsidRDefault="00A84D5C" w:rsidP="00A84D5C">
      <w:pPr>
        <w:autoSpaceDE w:val="0"/>
        <w:autoSpaceDN w:val="0"/>
        <w:adjustRightInd w:val="0"/>
        <w:rPr>
          <w:rFonts w:ascii="ArialMT2" w:eastAsiaTheme="minorHAnsi" w:hAnsi="ArialMT2" w:cs="ArialMT2"/>
          <w:sz w:val="20"/>
          <w:szCs w:val="20"/>
        </w:rPr>
      </w:pPr>
    </w:p>
    <w:p w:rsidR="00595B4B" w:rsidRDefault="00595B4B"/>
    <w:sectPr w:rsidR="0059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01AB9"/>
    <w:multiLevelType w:val="hybridMultilevel"/>
    <w:tmpl w:val="67D28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E"/>
    <w:rsid w:val="000B1990"/>
    <w:rsid w:val="001457EC"/>
    <w:rsid w:val="00176B79"/>
    <w:rsid w:val="00177AE8"/>
    <w:rsid w:val="002171EE"/>
    <w:rsid w:val="0028319B"/>
    <w:rsid w:val="002945BF"/>
    <w:rsid w:val="002B5882"/>
    <w:rsid w:val="003377BE"/>
    <w:rsid w:val="00345346"/>
    <w:rsid w:val="00383FC5"/>
    <w:rsid w:val="003C3395"/>
    <w:rsid w:val="004758AF"/>
    <w:rsid w:val="00595B4B"/>
    <w:rsid w:val="00664257"/>
    <w:rsid w:val="006B21D0"/>
    <w:rsid w:val="007B31E2"/>
    <w:rsid w:val="0080767C"/>
    <w:rsid w:val="009716F5"/>
    <w:rsid w:val="009E62C6"/>
    <w:rsid w:val="00A54F0C"/>
    <w:rsid w:val="00A65DE1"/>
    <w:rsid w:val="00A84D5C"/>
    <w:rsid w:val="00B6366C"/>
    <w:rsid w:val="00BA5585"/>
    <w:rsid w:val="00DB2104"/>
    <w:rsid w:val="00DE499E"/>
    <w:rsid w:val="00E3233C"/>
    <w:rsid w:val="00ED1E4F"/>
    <w:rsid w:val="00F2013D"/>
    <w:rsid w:val="00F71404"/>
    <w:rsid w:val="00F92E11"/>
    <w:rsid w:val="00F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99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D5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07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99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D5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07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Gavlovský</dc:creator>
  <cp:lastModifiedBy>Václav Gavlovský</cp:lastModifiedBy>
  <cp:revision>3</cp:revision>
  <cp:lastPrinted>2020-03-14T14:01:00Z</cp:lastPrinted>
  <dcterms:created xsi:type="dcterms:W3CDTF">2020-03-14T17:17:00Z</dcterms:created>
  <dcterms:modified xsi:type="dcterms:W3CDTF">2020-03-14T20:57:00Z</dcterms:modified>
</cp:coreProperties>
</file>